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89" w:rsidRDefault="00E25C89" w:rsidP="00E25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ей </w:t>
      </w:r>
      <w:r>
        <w:rPr>
          <w:rFonts w:ascii="Times New Roman" w:hAnsi="Times New Roman" w:cs="Times New Roman"/>
          <w:b/>
          <w:sz w:val="28"/>
          <w:szCs w:val="28"/>
        </w:rPr>
        <w:t xml:space="preserve">мэров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городов районного значения </w:t>
      </w:r>
    </w:p>
    <w:p w:rsidR="00E25C89" w:rsidRDefault="00E25C89" w:rsidP="00E25C89">
      <w:pPr>
        <w:pStyle w:val="1"/>
        <w:rPr>
          <w:lang w:val="ky-KG"/>
        </w:rPr>
      </w:pP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 «О нормативных правовых актах Кыргызской Республики».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 Кыргызской Республики «О порядке рассмотрения обращений граждан».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государственных гарантиях равных прав и равных возможностей для мужчин и женщин».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противодействии коррупции».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«Об административно-территориальном устройстве Кыргызской Республики».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Закон Кыргызской Республики «О конфликте интересов».</w:t>
      </w: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lastRenderedPageBreak/>
        <w:t xml:space="preserve">Перечень нормативных правовых актов, </w:t>
      </w: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ей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="002C0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мэров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городов </w:t>
      </w: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районного значения </w:t>
      </w:r>
    </w:p>
    <w:p w:rsidR="00E25C89" w:rsidRDefault="00E25C89" w:rsidP="00E25C89">
      <w:pPr>
        <w:pStyle w:val="1"/>
        <w:rPr>
          <w:lang w:val="ky-KG"/>
        </w:rPr>
      </w:pP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 «О нормативных правовых актах Кыргызской Республики».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 Кыргызской Республики «О порядке рассмотрения обращений граждан».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государственных гарантиях равных прав и равных возможностей для мужчин и женщин».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противодействии коррупции».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«Об административно-территориальном устройстве Кыргызской Республики».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Закон Кыргызской Республики «О конфликте интересов».</w:t>
      </w: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E25C89" w:rsidRDefault="00E25C89" w:rsidP="00E25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E25C89" w:rsidRDefault="00E25C89" w:rsidP="00E25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E25C89" w:rsidRDefault="00E25C89" w:rsidP="00E25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E25C89" w:rsidRDefault="00E25C89" w:rsidP="00E25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E25C89" w:rsidRDefault="00E25C89" w:rsidP="00E25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E25C89" w:rsidRDefault="00E25C89" w:rsidP="00E25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lastRenderedPageBreak/>
        <w:t xml:space="preserve">Перечень нормативных правовых актов, </w:t>
      </w: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ей </w:t>
      </w:r>
      <w:r>
        <w:rPr>
          <w:rFonts w:ascii="Times New Roman" w:hAnsi="Times New Roman" w:cs="Times New Roman"/>
          <w:b/>
          <w:sz w:val="28"/>
          <w:szCs w:val="28"/>
        </w:rPr>
        <w:t>глав айыл окмоту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Бюджетный кодекс Кыргызской Республики.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Закон Кыргызской Республики «О государственной гражданской службе и муниципальной службе».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нормативных правовых актах Кыргызской Республики».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 «О порядке рассмотрения обращений граждан».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 Кыргызской Республики «О государственных гарантиях равных прав и равных возможностей для мужчин и женщин».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Закон Кыргызской Республики «О противодействии коррупции».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</w:t>
      </w:r>
    </w:p>
    <w:p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Закон Кыргызской Республики «Об административно-территориальном устройстве Кыргызской Республики».</w:t>
      </w:r>
    </w:p>
    <w:p w:rsidR="00C74663" w:rsidRDefault="00C74663"/>
    <w:sectPr w:rsidR="00C7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0B"/>
    <w:rsid w:val="002C09AA"/>
    <w:rsid w:val="005D5C0B"/>
    <w:rsid w:val="00791F79"/>
    <w:rsid w:val="007E794F"/>
    <w:rsid w:val="00C74663"/>
    <w:rsid w:val="00E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D7F8"/>
  <w15:chartTrackingRefBased/>
  <w15:docId w15:val="{44E61700-1171-4FE2-ADB1-81E754E9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89"/>
  </w:style>
  <w:style w:type="paragraph" w:styleId="1">
    <w:name w:val="heading 1"/>
    <w:basedOn w:val="a"/>
    <w:next w:val="a"/>
    <w:link w:val="10"/>
    <w:uiPriority w:val="9"/>
    <w:qFormat/>
    <w:rsid w:val="00E25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E2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Company>diakov.net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kalybekov m. adilet</cp:lastModifiedBy>
  <cp:revision>3</cp:revision>
  <dcterms:created xsi:type="dcterms:W3CDTF">2021-12-13T06:20:00Z</dcterms:created>
  <dcterms:modified xsi:type="dcterms:W3CDTF">2021-12-13T08:12:00Z</dcterms:modified>
</cp:coreProperties>
</file>